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87A4" w14:textId="77777777" w:rsidR="00EC2890" w:rsidRDefault="00EC2890"/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555"/>
        <w:gridCol w:w="1134"/>
        <w:gridCol w:w="285"/>
        <w:gridCol w:w="997"/>
        <w:gridCol w:w="984"/>
        <w:gridCol w:w="882"/>
        <w:gridCol w:w="540"/>
        <w:gridCol w:w="141"/>
        <w:gridCol w:w="1557"/>
        <w:gridCol w:w="572"/>
        <w:gridCol w:w="1987"/>
      </w:tblGrid>
      <w:tr w:rsidR="00EC2890" w14:paraId="4C7D2C4F" w14:textId="77777777">
        <w:trPr>
          <w:trHeight w:val="454"/>
          <w:jc w:val="center"/>
        </w:trPr>
        <w:tc>
          <w:tcPr>
            <w:tcW w:w="4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8AD9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Carta intestata o timbro dell’APPALTATORE</w:t>
            </w:r>
          </w:p>
          <w:p w14:paraId="78B992BA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  <w:p w14:paraId="023ED8FE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  <w:p w14:paraId="40173FA5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  <w:p w14:paraId="56F17FB3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4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CFF2" w14:textId="77777777" w:rsidR="00EC2890" w:rsidRDefault="00063629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Alla Stazione appaltante e committente</w:t>
            </w:r>
          </w:p>
          <w:p w14:paraId="2B822931" w14:textId="77777777" w:rsidR="00EC2890" w:rsidRDefault="00063629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___________________________</w:t>
            </w:r>
          </w:p>
          <w:p w14:paraId="3B731212" w14:textId="77777777" w:rsidR="00EC2890" w:rsidRDefault="00063629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PEC: _________________________</w:t>
            </w:r>
          </w:p>
          <w:p w14:paraId="48890B23" w14:textId="77777777" w:rsidR="00EC2890" w:rsidRDefault="00063629">
            <w:pPr>
              <w:spacing w:before="120" w:after="120" w:line="276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</w:rPr>
              <w:t xml:space="preserve">individuata al </w:t>
            </w:r>
            <w:r>
              <w:rPr>
                <w:rFonts w:asciiTheme="minorHAnsi" w:hAnsiTheme="minorHAnsi" w:cstheme="minorHAnsi"/>
                <w:b/>
                <w:bCs/>
              </w:rPr>
              <w:t>Quadro A.1</w:t>
            </w:r>
            <w:r>
              <w:rPr>
                <w:rFonts w:asciiTheme="minorHAnsi" w:hAnsiTheme="minorHAnsi" w:cstheme="minorHAnsi"/>
              </w:rPr>
              <w:t xml:space="preserve"> sotto riportato</w:t>
            </w:r>
          </w:p>
        </w:tc>
      </w:tr>
      <w:tr w:rsidR="00EC2890" w14:paraId="32A269B1" w14:textId="77777777">
        <w:trPr>
          <w:trHeight w:val="567"/>
          <w:jc w:val="center"/>
        </w:trPr>
        <w:tc>
          <w:tcPr>
            <w:tcW w:w="9634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19B06E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32"/>
              </w:rPr>
              <w:t>Comunicazione di sub-affidamento prestazioni che non costituiscono subappalto</w:t>
            </w:r>
          </w:p>
          <w:p w14:paraId="69927514" w14:textId="77777777" w:rsidR="00EC2890" w:rsidRDefault="00063629">
            <w:pPr>
              <w:widowControl w:val="0"/>
              <w:tabs>
                <w:tab w:val="left" w:pos="9405"/>
              </w:tabs>
              <w:ind w:left="22"/>
              <w:jc w:val="center"/>
              <w:rPr>
                <w:rFonts w:asciiTheme="minorHAnsi" w:hAnsiTheme="minorHAnsi" w:cs="Calibri"/>
                <w:b/>
                <w:bCs/>
                <w:sz w:val="28"/>
                <w:szCs w:val="32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art. 119, comma 2, del d.lgs. n. 36 del 2023</w:t>
            </w:r>
          </w:p>
        </w:tc>
      </w:tr>
      <w:tr w:rsidR="00EC2890" w14:paraId="6445908A" w14:textId="77777777">
        <w:trPr>
          <w:trHeight w:val="454"/>
          <w:jc w:val="center"/>
        </w:trPr>
        <w:tc>
          <w:tcPr>
            <w:tcW w:w="1689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BD7495" w14:textId="77777777" w:rsidR="00EC2890" w:rsidRDefault="00063629">
            <w:pPr>
              <w:spacing w:line="276" w:lineRule="auto"/>
              <w:rPr>
                <w:rFonts w:ascii="Calibri" w:hAnsi="Calibri" w:cs="Calibri"/>
                <w:szCs w:val="20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382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E2E4455" w14:textId="77777777" w:rsidR="00EC2890" w:rsidRDefault="00EC2890">
            <w:pPr>
              <w:spacing w:line="276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00404D" w14:textId="77777777" w:rsidR="00EC2890" w:rsidRDefault="00063629">
            <w:pPr>
              <w:widowControl w:val="0"/>
              <w:spacing w:before="40" w:line="276" w:lineRule="auto"/>
              <w:ind w:left="306" w:hanging="284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Cod. fisc.</w:t>
            </w:r>
          </w:p>
        </w:tc>
        <w:tc>
          <w:tcPr>
            <w:tcW w:w="255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AFB87F" w14:textId="77777777" w:rsidR="00EC2890" w:rsidRDefault="00EC2890">
            <w:pPr>
              <w:spacing w:line="276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EC2890" w14:paraId="784C66A0" w14:textId="77777777">
        <w:trPr>
          <w:trHeight w:val="454"/>
          <w:jc w:val="center"/>
        </w:trPr>
        <w:tc>
          <w:tcPr>
            <w:tcW w:w="9634" w:type="dxa"/>
            <w:gridSpan w:val="11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BC6E502" w14:textId="77777777" w:rsidR="00EC2890" w:rsidRDefault="00063629">
            <w:pPr>
              <w:spacing w:line="276" w:lineRule="auto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In qualità di rappresentante legale dell’impresa individuata al </w:t>
            </w:r>
            <w:r>
              <w:rPr>
                <w:rFonts w:ascii="Calibri" w:hAnsi="Calibri" w:cs="Calibri"/>
                <w:b/>
                <w:bCs/>
                <w:szCs w:val="20"/>
              </w:rPr>
              <w:t>Quadro A.2</w:t>
            </w:r>
            <w:r>
              <w:rPr>
                <w:rFonts w:ascii="Calibri" w:hAnsi="Calibri" w:cs="Calibri"/>
                <w:szCs w:val="20"/>
              </w:rPr>
              <w:t xml:space="preserve"> sotto riportato</w:t>
            </w:r>
          </w:p>
        </w:tc>
      </w:tr>
      <w:tr w:rsidR="00EC2890" w14:paraId="65E37ED1" w14:textId="77777777">
        <w:trPr>
          <w:trHeight w:val="454"/>
          <w:jc w:val="center"/>
        </w:trPr>
        <w:tc>
          <w:tcPr>
            <w:tcW w:w="9634" w:type="dxa"/>
            <w:gridSpan w:val="11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609ED5B" w14:textId="77777777" w:rsidR="00EC2890" w:rsidRDefault="0006362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szCs w:val="20"/>
              </w:rPr>
              <w:t>COMUNICA L’AFFIDAMENTO DI PRESTAZIONI CHE NON COSTITUSCONO SUBAPPALTO</w:t>
            </w:r>
          </w:p>
        </w:tc>
      </w:tr>
      <w:tr w:rsidR="00EC2890" w14:paraId="0312A624" w14:textId="77777777">
        <w:trPr>
          <w:trHeight w:val="397"/>
          <w:jc w:val="center"/>
        </w:trPr>
        <w:tc>
          <w:tcPr>
            <w:tcW w:w="9634" w:type="dxa"/>
            <w:gridSpan w:val="11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385120F" w14:textId="18D70620" w:rsidR="00EC2890" w:rsidRDefault="00063629">
            <w:pPr>
              <w:spacing w:line="320" w:lineRule="atLeas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ai sensi dell’articolo 119, </w:t>
            </w:r>
            <w:r>
              <w:rPr>
                <w:rFonts w:asciiTheme="minorHAnsi" w:hAnsiTheme="minorHAnsi" w:cs="Calibri"/>
                <w:szCs w:val="28"/>
              </w:rPr>
              <w:t xml:space="preserve">comma 2, </w:t>
            </w:r>
            <w:r>
              <w:rPr>
                <w:rFonts w:ascii="Calibri" w:hAnsi="Calibri" w:cs="Calibri"/>
                <w:szCs w:val="20"/>
              </w:rPr>
              <w:t xml:space="preserve">del decreto legislativo n. 36 del 2023, di affidare all’operatore economico individuato al </w:t>
            </w:r>
            <w:r>
              <w:rPr>
                <w:rFonts w:ascii="Calibri" w:hAnsi="Calibri" w:cs="Calibri"/>
                <w:b/>
                <w:bCs/>
                <w:szCs w:val="20"/>
              </w:rPr>
              <w:t>Quadro A.3</w:t>
            </w:r>
            <w:r>
              <w:rPr>
                <w:rFonts w:ascii="Calibri" w:hAnsi="Calibri" w:cs="Calibri"/>
                <w:szCs w:val="20"/>
              </w:rPr>
              <w:t xml:space="preserve">, le attività individuate al </w:t>
            </w:r>
            <w:r>
              <w:rPr>
                <w:rFonts w:ascii="Calibri" w:hAnsi="Calibri" w:cs="Calibri"/>
                <w:b/>
                <w:bCs/>
                <w:szCs w:val="20"/>
              </w:rPr>
              <w:t>Quadro B</w:t>
            </w:r>
            <w:r>
              <w:rPr>
                <w:rFonts w:ascii="Calibri" w:hAnsi="Calibri" w:cs="Calibri"/>
                <w:szCs w:val="20"/>
              </w:rPr>
              <w:t xml:space="preserve">, </w:t>
            </w:r>
            <w:r>
              <w:rPr>
                <w:rFonts w:asciiTheme="minorHAnsi" w:hAnsiTheme="minorHAnsi" w:cs="Calibri"/>
                <w:szCs w:val="28"/>
              </w:rPr>
              <w:t xml:space="preserve">singolarmente di importo </w:t>
            </w:r>
            <w:r w:rsidR="00C27F12">
              <w:rPr>
                <w:rFonts w:asciiTheme="minorHAnsi" w:hAnsiTheme="minorHAnsi" w:cs="Calibri"/>
                <w:szCs w:val="28"/>
              </w:rPr>
              <w:t>inferiore</w:t>
            </w:r>
            <w:r>
              <w:rPr>
                <w:rFonts w:asciiTheme="minorHAnsi" w:hAnsiTheme="minorHAnsi" w:cs="Calibri"/>
                <w:szCs w:val="28"/>
              </w:rPr>
              <w:t xml:space="preserve"> al 2% (due per cento) dell'importo dei lavori aggiudicati o di importo non superiore a 100.000 euro e dove l'incidenza del costo della manodopera e del personale non è superiore al 50% (cinquanta per cento) dell'importo del sub-contratto da affidare;</w:t>
            </w:r>
            <w:r>
              <w:rPr>
                <w:rFonts w:asciiTheme="minorHAnsi" w:hAnsiTheme="minorHAnsi" w:cs="Calibri"/>
                <w:b/>
                <w:bCs/>
                <w:szCs w:val="28"/>
              </w:rPr>
              <w:t xml:space="preserve"> </w:t>
            </w:r>
          </w:p>
        </w:tc>
      </w:tr>
      <w:tr w:rsidR="00EC2890" w14:paraId="006E3AC2" w14:textId="77777777">
        <w:trPr>
          <w:trHeight w:val="397"/>
          <w:jc w:val="center"/>
        </w:trPr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5AA3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Lavori / Appalto</w:t>
            </w:r>
          </w:p>
        </w:tc>
        <w:tc>
          <w:tcPr>
            <w:tcW w:w="7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1BD3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245BDA18" w14:textId="77777777">
        <w:trPr>
          <w:trHeight w:val="397"/>
          <w:jc w:val="center"/>
        </w:trPr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D46F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Cantiere di</w:t>
            </w:r>
          </w:p>
        </w:tc>
        <w:tc>
          <w:tcPr>
            <w:tcW w:w="7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6365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4F49C41E" w14:textId="77777777">
        <w:trPr>
          <w:trHeight w:val="397"/>
          <w:jc w:val="center"/>
        </w:trPr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95FB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Comunicazione: numero identificativo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BCC6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E074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data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AAE3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79AB97B8" w14:textId="77777777">
        <w:trPr>
          <w:trHeight w:val="397"/>
          <w:jc w:val="center"/>
        </w:trPr>
        <w:tc>
          <w:tcPr>
            <w:tcW w:w="9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F5A443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Quadro A: soggetti coinvolti</w:t>
            </w:r>
          </w:p>
        </w:tc>
      </w:tr>
      <w:tr w:rsidR="00EC2890" w14:paraId="3434867E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77F0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A.1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0309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Committente:</w:t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49BC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542C64F5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576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FD22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Codice fiscale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4DEB6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D266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Partita IVA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4449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120149B9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ECE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762C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PEC</w:t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5EA9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379B8ED2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E6E4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A.2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AADF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Appaltatore:</w:t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F206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562FBE56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E26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A0F5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Codice fiscale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84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6061B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Partita IVA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2315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32AAF007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DB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D79C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PEC</w:t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713D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5D366CDC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FF3A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A.3</w:t>
            </w: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473D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SUB-affidatario:</w:t>
            </w:r>
          </w:p>
        </w:tc>
        <w:tc>
          <w:tcPr>
            <w:tcW w:w="6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A99A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1"/>
            </w:r>
          </w:p>
        </w:tc>
      </w:tr>
      <w:tr w:rsidR="00EC2890" w14:paraId="6806A3A0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0DB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E3A4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Codice fiscale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E81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8835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Partita IVA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288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12A58838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1022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CE7B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Posizione INPS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0E44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086A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Posizione INAIL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AFC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</w:p>
        </w:tc>
      </w:tr>
      <w:tr w:rsidR="00EC2890" w14:paraId="4DD38407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9519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70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C83B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Altre posizioni previdenziali e / o assicurative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6BDB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2"/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bookmarkStart w:id="0" w:name="Controllo47"/>
            <w:bookmarkEnd w:id="0"/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SI   </w:t>
            </w:r>
            <w: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/>
              </w:rPr>
              <w:instrText xml:space="preserve"> FORMCHECKBOX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bookmarkStart w:id="1" w:name="Controllo48"/>
            <w:bookmarkEnd w:id="1"/>
            <w:r>
              <w:rPr>
                <w:rFonts w:ascii="Calibri" w:hAnsi="Calibri" w:cs="Calibri"/>
                <w:b/>
              </w:rPr>
              <w:fldChar w:fldCharType="end"/>
            </w:r>
            <w:r>
              <w:rPr>
                <w:rFonts w:ascii="Calibri" w:hAnsi="Calibri" w:cs="Calibri"/>
                <w:b/>
              </w:rPr>
              <w:t xml:space="preserve"> NO</w:t>
            </w:r>
          </w:p>
        </w:tc>
      </w:tr>
      <w:tr w:rsidR="00EC2890" w14:paraId="77089F13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E7B8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5C41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Tipo</w:t>
            </w: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FE5B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Gestione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D39C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Numero iscrizione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C663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i/>
                <w:iCs/>
              </w:rPr>
            </w:pPr>
            <w:r>
              <w:rPr>
                <w:rFonts w:asciiTheme="minorHAnsi" w:hAnsiTheme="minorHAnsi" w:cs="Calibri"/>
                <w:i/>
                <w:iCs/>
              </w:rPr>
              <w:t>Sede</w:t>
            </w:r>
          </w:p>
        </w:tc>
      </w:tr>
      <w:tr w:rsidR="00EC2890" w14:paraId="22E96B5C" w14:textId="77777777">
        <w:trPr>
          <w:trHeight w:val="39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9750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91D5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73F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BD0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1654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6FC86FE7" w14:textId="77777777" w:rsidR="00EC2890" w:rsidRDefault="00063629">
      <w:r>
        <w:br w:type="page"/>
      </w:r>
    </w:p>
    <w:tbl>
      <w:tblPr>
        <w:tblW w:w="963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"/>
        <w:gridCol w:w="2416"/>
        <w:gridCol w:w="1843"/>
        <w:gridCol w:w="494"/>
        <w:gridCol w:w="2339"/>
        <w:gridCol w:w="1987"/>
      </w:tblGrid>
      <w:tr w:rsidR="00EC2890" w14:paraId="040F3D2E" w14:textId="77777777">
        <w:trPr>
          <w:trHeight w:val="397"/>
          <w:jc w:val="center"/>
        </w:trPr>
        <w:tc>
          <w:tcPr>
            <w:tcW w:w="7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79D5B2" w14:textId="77777777" w:rsidR="00EC2890" w:rsidRDefault="00063629">
            <w:pPr>
              <w:pageBreakBefore/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lastRenderedPageBreak/>
              <w:t>Quadro B: oggetto delle prestazioni in affidamento: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07F358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incidenze %:</w:t>
            </w:r>
          </w:p>
        </w:tc>
      </w:tr>
      <w:tr w:rsidR="00EC2890" w14:paraId="41EB4F27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C8C1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B.1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730C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1.a attività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7285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2605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3"/>
            </w:r>
            <w:r>
              <w:rPr>
                <w:rFonts w:asciiTheme="minorHAnsi" w:hAnsiTheme="minorHAnsi" w:cs="Calibri"/>
                <w:szCs w:val="28"/>
              </w:rPr>
              <w:t xml:space="preserve"> di manodopera</w:t>
            </w:r>
          </w:p>
        </w:tc>
      </w:tr>
      <w:tr w:rsidR="00EC2890" w14:paraId="4287A8E9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73FD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Style w:val="Rimandonotadichiusura"/>
              </w:rPr>
              <w:endnoteReference w:id="4"/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B589" w14:textId="77777777" w:rsidR="00EC2890" w:rsidRDefault="00063629">
            <w:pPr>
              <w:widowControl w:val="0"/>
              <w:tabs>
                <w:tab w:val="left" w:pos="0"/>
              </w:tabs>
              <w:jc w:val="right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Voci da elenco prezzi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0FB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2CEF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5D3CF37B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D58C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5312" w14:textId="77777777" w:rsidR="00EC2890" w:rsidRDefault="00EC2890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B301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  </w:t>
            </w: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5"/>
            </w:r>
            <w:r>
              <w:rPr>
                <w:rFonts w:asciiTheme="minorHAnsi" w:hAnsiTheme="minorHAnsi" w:cs="Calibri"/>
                <w:szCs w:val="28"/>
              </w:rPr>
              <w:t xml:space="preserve">  Importo da contratto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028E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6"/>
            </w:r>
            <w:r>
              <w:rPr>
                <w:rFonts w:asciiTheme="minorHAnsi" w:hAnsiTheme="minorHAnsi" w:cs="Calibri"/>
                <w:szCs w:val="28"/>
              </w:rPr>
              <w:t xml:space="preserve">  Importo SUB-contratto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EF96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7"/>
            </w:r>
            <w:r>
              <w:rPr>
                <w:rFonts w:asciiTheme="minorHAnsi" w:hAnsiTheme="minorHAnsi" w:cs="Calibri"/>
                <w:szCs w:val="28"/>
              </w:rPr>
              <w:t xml:space="preserve">    sull’ importo totale dell’appalto</w:t>
            </w:r>
          </w:p>
        </w:tc>
      </w:tr>
      <w:tr w:rsidR="00EC2890" w14:paraId="05563048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655930D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8"/>
            </w:r>
            <w:r>
              <w:rPr>
                <w:rFonts w:asciiTheme="minorHAnsi" w:hAnsiTheme="minorHAnsi" w:cs="Calibri"/>
                <w:szCs w:val="28"/>
              </w:rPr>
              <w:t xml:space="preserve"> </w:t>
            </w:r>
            <w:r>
              <w:fldChar w:fldCharType="begin">
                <w:ffData>
                  <w:name w:val="Controllo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szCs w:val="28"/>
              </w:rPr>
            </w:r>
            <w:r>
              <w:rPr>
                <w:rFonts w:ascii="Calibri" w:hAnsi="Calibri" w:cs="Calibri"/>
                <w:szCs w:val="28"/>
              </w:rPr>
              <w:fldChar w:fldCharType="separate"/>
            </w:r>
            <w:bookmarkStart w:id="2" w:name="Controllo51"/>
            <w:bookmarkEnd w:id="2"/>
            <w:r>
              <w:rPr>
                <w:rFonts w:ascii="Calibri" w:hAnsi="Calibri" w:cs="Calibri"/>
                <w:szCs w:val="28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F6FEBD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Fornitura con </w:t>
            </w:r>
          </w:p>
          <w:p w14:paraId="6D976828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posa in opera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83BC04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D0DE7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F33C1E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bookmarkStart w:id="3" w:name="_Hlk30868981"/>
            <w:bookmarkEnd w:id="3"/>
          </w:p>
        </w:tc>
      </w:tr>
      <w:tr w:rsidR="00EC2890" w14:paraId="6BC2C67D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86E46A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Style w:val="Rimandonotadichiusura"/>
                <w:rFonts w:asciiTheme="minorHAnsi" w:hAnsiTheme="minorHAnsi" w:cs="Calibri"/>
                <w:b/>
                <w:bCs/>
                <w:szCs w:val="28"/>
              </w:rPr>
              <w:endnoteReference w:id="9"/>
            </w:r>
            <w:r>
              <w:rPr>
                <w:rFonts w:asciiTheme="minorHAnsi" w:hAnsiTheme="minorHAnsi" w:cs="Calibri"/>
                <w:szCs w:val="28"/>
              </w:rPr>
              <w:t xml:space="preserve"> </w:t>
            </w:r>
            <w: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Cs w:val="28"/>
              </w:rPr>
              <w:instrText xml:space="preserve"> FORMCHECKBOX </w:instrText>
            </w:r>
            <w:r>
              <w:rPr>
                <w:rFonts w:ascii="Calibri" w:hAnsi="Calibri" w:cs="Calibri"/>
                <w:szCs w:val="28"/>
              </w:rPr>
            </w:r>
            <w:r>
              <w:rPr>
                <w:rFonts w:ascii="Calibri" w:hAnsi="Calibri" w:cs="Calibri"/>
                <w:szCs w:val="28"/>
              </w:rPr>
              <w:fldChar w:fldCharType="separate"/>
            </w:r>
            <w:bookmarkStart w:id="4" w:name="Controllo52"/>
            <w:bookmarkEnd w:id="4"/>
            <w:r>
              <w:rPr>
                <w:rFonts w:ascii="Calibri" w:hAnsi="Calibri" w:cs="Calibri"/>
                <w:szCs w:val="28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F5A16F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Nolo a caldo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3EDA84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F51E6D3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4110392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4B34EE7A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8A12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5" w:name="Copia_Controllo52_1"/>
            <w:bookmarkEnd w:id="5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944E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Altro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3DE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2216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64F0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13B41C99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AD5D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B.2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A9F8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2.a attività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591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E5C8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di manodopera</w:t>
            </w:r>
          </w:p>
        </w:tc>
      </w:tr>
      <w:tr w:rsidR="00EC2890" w14:paraId="2AB8033E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E57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9FF7" w14:textId="77777777" w:rsidR="00EC2890" w:rsidRDefault="00063629">
            <w:pPr>
              <w:widowControl w:val="0"/>
              <w:tabs>
                <w:tab w:val="left" w:pos="0"/>
              </w:tabs>
              <w:jc w:val="right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Voci da elenco prezzi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7903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16FE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5C09976A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611A64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3E695C" w14:textId="77777777" w:rsidR="00EC2890" w:rsidRDefault="00EC2890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D226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Importo da contratto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F2F1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Importo SUB-contratto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DA32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 sull’ importo totale dell’appalto</w:t>
            </w:r>
          </w:p>
        </w:tc>
      </w:tr>
      <w:tr w:rsidR="00EC2890" w14:paraId="7DC4B7B8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02A2E2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fldChar w:fldCharType="begin">
                <w:ffData>
                  <w:name w:val="Copia Controllo51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6" w:name="Copia_Controllo51_1"/>
            <w:bookmarkEnd w:id="6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B2FAF17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Fornitura con </w:t>
            </w:r>
          </w:p>
          <w:p w14:paraId="2F5CC9EB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posa in opera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BAF79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B83C2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6E9ADFD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0E167161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C914F0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7" w:name="Copia_Controllo52_2"/>
            <w:bookmarkEnd w:id="7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3352836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Nolo a caldo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9545E2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ADFE4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FFD18A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6887BD25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4C57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8" w:name="Copia_Controllo52_3"/>
            <w:bookmarkEnd w:id="8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5EA0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altro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02BC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9B45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9005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6DB526D9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3086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B.3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56B9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3.a attività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F370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EFD3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di manodopera</w:t>
            </w:r>
          </w:p>
        </w:tc>
      </w:tr>
      <w:tr w:rsidR="00EC2890" w14:paraId="173DE3AF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51AF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9457" w14:textId="77777777" w:rsidR="00EC2890" w:rsidRDefault="00063629">
            <w:pPr>
              <w:widowControl w:val="0"/>
              <w:tabs>
                <w:tab w:val="left" w:pos="0"/>
              </w:tabs>
              <w:jc w:val="right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Voci da elenco prezzi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D1C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A904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67E32F0C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547343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D69E25" w14:textId="77777777" w:rsidR="00EC2890" w:rsidRDefault="00EC2890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ABE2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Importo da contratto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F105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Importo SUB-contratto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0037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 sull’ importo totale dell’appalto</w:t>
            </w:r>
          </w:p>
        </w:tc>
      </w:tr>
      <w:tr w:rsidR="00EC2890" w14:paraId="6A7EF646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90BCDF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fldChar w:fldCharType="begin">
                <w:ffData>
                  <w:name w:val="Copia Controllo51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9" w:name="Copia_Controllo51_2"/>
            <w:bookmarkEnd w:id="9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AA84DC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Fornitura con </w:t>
            </w:r>
          </w:p>
          <w:p w14:paraId="40B7E18F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posa in opera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9550BAE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ADFF2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227F6A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04201A30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BAC382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10" w:name="Copia_Controllo52_4"/>
            <w:bookmarkEnd w:id="10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EEB112A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Nolo a caldo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FE684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F33478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30E724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49176FC2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4933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11" w:name="Copia_Controllo52_5"/>
            <w:bookmarkEnd w:id="11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1859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altro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DA9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691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7537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12436EC4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48D5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Cs w:val="28"/>
              </w:rPr>
              <w:t>B.4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E7AD" w14:textId="77777777" w:rsidR="00EC2890" w:rsidRDefault="00063629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4.a attività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9895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89EF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di manodopera</w:t>
            </w:r>
          </w:p>
        </w:tc>
      </w:tr>
      <w:tr w:rsidR="00EC2890" w14:paraId="768C0A82" w14:textId="77777777">
        <w:trPr>
          <w:trHeight w:val="51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1FF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C4A9" w14:textId="77777777" w:rsidR="00EC2890" w:rsidRDefault="00063629">
            <w:pPr>
              <w:widowControl w:val="0"/>
              <w:tabs>
                <w:tab w:val="left" w:pos="0"/>
              </w:tabs>
              <w:jc w:val="right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Voci da elenco prezzi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777D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5C610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7D474CAF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57C0DFE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31B15A" w14:textId="77777777" w:rsidR="00EC2890" w:rsidRDefault="00EC2890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88B7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Importo da contratto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7EBD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Importo SUB-contratto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0395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 sull’ importo totale dell’appalto</w:t>
            </w:r>
          </w:p>
        </w:tc>
      </w:tr>
      <w:tr w:rsidR="00EC2890" w14:paraId="4EC633BC" w14:textId="77777777">
        <w:trPr>
          <w:trHeight w:val="56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55C272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  <w:r>
              <w:fldChar w:fldCharType="begin">
                <w:ffData>
                  <w:name w:val="Copia Controllo51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12" w:name="Copia_Controllo51_3"/>
            <w:bookmarkEnd w:id="12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116667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 xml:space="preserve">Fornitura con </w:t>
            </w:r>
          </w:p>
          <w:p w14:paraId="42927933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posa in opera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407611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FE2A2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A46BBE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</w:tr>
      <w:tr w:rsidR="00EC2890" w14:paraId="6E893AB0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BB99BA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13" w:name="Copia_Controllo52_6"/>
            <w:bookmarkEnd w:id="13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533A9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Nolo a caldo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9BB1FB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07F759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A8F343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0D9BD715" w14:textId="77777777">
        <w:trPr>
          <w:trHeight w:val="567"/>
          <w:jc w:val="center"/>
        </w:trPr>
        <w:tc>
          <w:tcPr>
            <w:tcW w:w="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5A9D" w14:textId="77777777" w:rsidR="00EC2890" w:rsidRDefault="00063629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Cs w:val="28"/>
              </w:rPr>
            </w:pPr>
            <w:r>
              <w:fldChar w:fldCharType="begin">
                <w:ffData>
                  <w:name w:val="Copia Controllo52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bookmarkStart w:id="14" w:name="Copia_Controllo52_7"/>
            <w:bookmarkEnd w:id="14"/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1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096F" w14:textId="77777777" w:rsidR="00EC2890" w:rsidRDefault="00063629">
            <w:pPr>
              <w:widowControl w:val="0"/>
              <w:tabs>
                <w:tab w:val="left" w:pos="2311"/>
              </w:tabs>
              <w:ind w:left="95"/>
              <w:rPr>
                <w:rFonts w:asciiTheme="minorHAnsi" w:hAnsiTheme="minorHAnsi" w:cs="Calibri"/>
                <w:szCs w:val="28"/>
              </w:rPr>
            </w:pPr>
            <w:r>
              <w:rPr>
                <w:rFonts w:asciiTheme="minorHAnsi" w:hAnsiTheme="minorHAnsi" w:cs="Calibri"/>
                <w:szCs w:val="28"/>
              </w:rPr>
              <w:t>altro</w:t>
            </w:r>
          </w:p>
        </w:tc>
        <w:tc>
          <w:tcPr>
            <w:tcW w:w="2337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BD58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23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A087" w14:textId="77777777" w:rsidR="00EC2890" w:rsidRDefault="00EC2890">
            <w:pPr>
              <w:widowControl w:val="0"/>
              <w:tabs>
                <w:tab w:val="left" w:pos="0"/>
              </w:tabs>
              <w:jc w:val="center"/>
              <w:rPr>
                <w:rFonts w:asciiTheme="minorHAnsi" w:hAnsiTheme="minorHAnsi" w:cs="Calibri"/>
                <w:szCs w:val="28"/>
              </w:rPr>
            </w:pPr>
          </w:p>
        </w:tc>
        <w:tc>
          <w:tcPr>
            <w:tcW w:w="198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206E" w14:textId="77777777" w:rsidR="00EC2890" w:rsidRDefault="00EC2890">
            <w:pPr>
              <w:widowControl w:val="0"/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Cs w:val="28"/>
              </w:rPr>
            </w:pPr>
          </w:p>
        </w:tc>
      </w:tr>
      <w:tr w:rsidR="00EC2890" w14:paraId="617235C4" w14:textId="77777777">
        <w:trPr>
          <w:trHeight w:val="397"/>
          <w:jc w:val="center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E97002C" w14:textId="77777777" w:rsidR="00EC2890" w:rsidRDefault="00063629">
            <w:pPr>
              <w:tabs>
                <w:tab w:val="left" w:pos="9466"/>
              </w:tabs>
              <w:spacing w:line="320" w:lineRule="atLeast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Le suddette attività inizieranno il giorno successivo al ricevimento della presente comunicazione </w:t>
            </w:r>
            <w:r>
              <w:rPr>
                <w:rFonts w:ascii="Calibri" w:hAnsi="Calibri" w:cs="Calibri"/>
                <w:szCs w:val="20"/>
              </w:rPr>
              <w:lastRenderedPageBreak/>
              <w:t>al domicilio digitale (PEC) della Stazione appaltante committente, previa fornitura del tesserino di riconoscimento al sub-affidatario e ai suoi lavoratori dipendenti operai in cantiere e previo adeguamento del Piano di Sicurezza e coordinamento, ove necessario.</w:t>
            </w:r>
          </w:p>
          <w:p w14:paraId="71EE63A9" w14:textId="77777777" w:rsidR="00EC2890" w:rsidRDefault="00063629">
            <w:pPr>
              <w:tabs>
                <w:tab w:val="left" w:pos="675"/>
              </w:tabs>
              <w:spacing w:line="320" w:lineRule="atLeast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Saranno sospese immediatamente qualora la Stazione appaltante committente comunichi, con lo stesso mezzo, diffida motivata che rende inefficace e senza effetti la presente comunicazione.</w:t>
            </w:r>
          </w:p>
        </w:tc>
      </w:tr>
      <w:tr w:rsidR="00EC2890" w14:paraId="62E75A6F" w14:textId="77777777">
        <w:trPr>
          <w:trHeight w:val="397"/>
          <w:jc w:val="center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5" w:type="dxa"/>
              <w:right w:w="85" w:type="dxa"/>
            </w:tcMar>
          </w:tcPr>
          <w:p w14:paraId="75858547" w14:textId="77777777" w:rsidR="00EC2890" w:rsidRDefault="00063629">
            <w:pPr>
              <w:spacing w:line="276" w:lineRule="auto"/>
              <w:ind w:left="619" w:hanging="619"/>
              <w:jc w:val="right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In fede, firma: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F645" w14:textId="77777777" w:rsidR="00EC2890" w:rsidRDefault="00EC2890">
            <w:pPr>
              <w:spacing w:line="276" w:lineRule="auto"/>
              <w:ind w:left="619" w:hanging="619"/>
              <w:rPr>
                <w:rFonts w:ascii="Calibri" w:hAnsi="Calibri" w:cs="Calibri"/>
                <w:szCs w:val="20"/>
              </w:rPr>
            </w:pPr>
          </w:p>
          <w:p w14:paraId="09328A1D" w14:textId="77777777" w:rsidR="00EC2890" w:rsidRDefault="00EC2890">
            <w:pPr>
              <w:spacing w:line="276" w:lineRule="auto"/>
              <w:ind w:left="619" w:hanging="619"/>
              <w:rPr>
                <w:rFonts w:ascii="Calibri" w:hAnsi="Calibri" w:cs="Calibri"/>
                <w:szCs w:val="20"/>
              </w:rPr>
            </w:pPr>
          </w:p>
          <w:p w14:paraId="72E9343A" w14:textId="77777777" w:rsidR="00EC2890" w:rsidRDefault="00EC2890">
            <w:pPr>
              <w:spacing w:line="276" w:lineRule="auto"/>
              <w:ind w:left="619" w:hanging="619"/>
              <w:rPr>
                <w:rFonts w:ascii="Calibri" w:hAnsi="Calibri" w:cs="Calibri"/>
                <w:szCs w:val="20"/>
              </w:rPr>
            </w:pPr>
          </w:p>
          <w:p w14:paraId="77859006" w14:textId="77777777" w:rsidR="00EC2890" w:rsidRDefault="00EC2890">
            <w:pPr>
              <w:spacing w:line="276" w:lineRule="auto"/>
              <w:ind w:left="619" w:hanging="619"/>
              <w:rPr>
                <w:rFonts w:ascii="Calibri" w:hAnsi="Calibri" w:cs="Calibri"/>
                <w:szCs w:val="20"/>
              </w:rPr>
            </w:pPr>
          </w:p>
          <w:p w14:paraId="59F3393A" w14:textId="77777777" w:rsidR="00EC2890" w:rsidRDefault="00EC2890">
            <w:pPr>
              <w:spacing w:line="276" w:lineRule="auto"/>
              <w:ind w:left="619" w:hanging="619"/>
              <w:rPr>
                <w:rFonts w:ascii="Calibri" w:hAnsi="Calibri" w:cs="Calibri"/>
                <w:szCs w:val="20"/>
              </w:rPr>
            </w:pPr>
          </w:p>
        </w:tc>
      </w:tr>
    </w:tbl>
    <w:p w14:paraId="60853189" w14:textId="77777777" w:rsidR="00EC2890" w:rsidRDefault="00EC2890"/>
    <w:p w14:paraId="70CA2D1B" w14:textId="7EC0B893" w:rsidR="00EC2890" w:rsidRDefault="00F80ECD">
      <w:r>
        <w:t>Da allegare:</w:t>
      </w:r>
    </w:p>
    <w:p w14:paraId="3E4C97DA" w14:textId="62AEDF34" w:rsidR="00F80ECD" w:rsidRDefault="00F80ECD" w:rsidP="00F80ECD">
      <w:pPr>
        <w:pStyle w:val="Paragrafoelenco"/>
        <w:numPr>
          <w:ilvl w:val="0"/>
          <w:numId w:val="1"/>
        </w:numPr>
      </w:pPr>
      <w:r>
        <w:t>Contratto di subaffidamento;</w:t>
      </w:r>
    </w:p>
    <w:p w14:paraId="7C20DDE0" w14:textId="7EA883CA" w:rsidR="00F80ECD" w:rsidRDefault="00F80ECD" w:rsidP="00F80ECD">
      <w:pPr>
        <w:pStyle w:val="Paragrafoelenco"/>
        <w:numPr>
          <w:ilvl w:val="0"/>
          <w:numId w:val="1"/>
        </w:numPr>
      </w:pPr>
      <w:r>
        <w:t>Tracciabilità dei flussi finanziari;</w:t>
      </w:r>
    </w:p>
    <w:p w14:paraId="7CF165E4" w14:textId="754D7DE8" w:rsidR="00F80ECD" w:rsidRDefault="00F80ECD" w:rsidP="00F80ECD">
      <w:pPr>
        <w:pStyle w:val="Paragrafoelenco"/>
        <w:numPr>
          <w:ilvl w:val="0"/>
          <w:numId w:val="1"/>
        </w:numPr>
      </w:pPr>
      <w:r>
        <w:t>Computo metrico.</w:t>
      </w:r>
    </w:p>
    <w:p w14:paraId="17316AEF" w14:textId="77777777" w:rsidR="00EC2890" w:rsidRDefault="00EC2890"/>
    <w:p w14:paraId="5DE00BB1" w14:textId="77777777" w:rsidR="00EC2890" w:rsidRDefault="00EC2890"/>
    <w:p w14:paraId="772D8054" w14:textId="77777777" w:rsidR="00EC2890" w:rsidRDefault="00EC2890"/>
    <w:p w14:paraId="27A12076" w14:textId="77777777" w:rsidR="00EC2890" w:rsidRDefault="00EC2890"/>
    <w:p w14:paraId="6B6711C7" w14:textId="77777777" w:rsidR="00EC2890" w:rsidRDefault="00EC2890"/>
    <w:sectPr w:rsidR="00EC2890">
      <w:endnotePr>
        <w:numFmt w:val="decimal"/>
      </w:endnotePr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B2DC" w14:textId="77777777" w:rsidR="00EC2890" w:rsidRDefault="00063629">
      <w:r>
        <w:separator/>
      </w:r>
    </w:p>
  </w:endnote>
  <w:endnote w:type="continuationSeparator" w:id="0">
    <w:p w14:paraId="3F8CAB07" w14:textId="77777777" w:rsidR="00EC2890" w:rsidRDefault="00063629">
      <w:r>
        <w:continuationSeparator/>
      </w:r>
    </w:p>
  </w:endnote>
  <w:endnote w:id="1">
    <w:p w14:paraId="3E3D073A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Deve trattarsi di imprenditore, anche individuale, come definito dagli artt. da 2082 a 2089 del Codice civile.</w:t>
      </w:r>
    </w:p>
  </w:endnote>
  <w:endnote w:id="2">
    <w:p w14:paraId="464B020E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Se la risposta è «SI» alternativa alle posizioni INPS e INAIL, indicare la tipologia e gli estremi della copertura previdenziale e assicurativa (es. Casse professionali, INPS Gestione separata ecc.).</w:t>
      </w:r>
    </w:p>
  </w:endnote>
  <w:endnote w:id="3">
    <w:p w14:paraId="469A9F96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L’incidenza del costo della manodopera e del personale deve essere inferiore al 50% (cinquanta per cento). </w:t>
      </w:r>
    </w:p>
  </w:endnote>
  <w:endnote w:id="4">
    <w:p w14:paraId="34E928CA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Riportare il numero identificativo delle voci di elenco prezzi unitari o di computo metrico estimativo, alle quali fa riferimento l’attività in sub-affidamento descritta sommariamente al rigo precedente.</w:t>
      </w:r>
    </w:p>
  </w:endnote>
  <w:endnote w:id="5">
    <w:p w14:paraId="6FCEAB6A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Riportare l’importo della lavorazione in sub-affidamento, desunto dal contratto principale dell’appaltatore (Importo originario decurtato del ribasso offerto dall’appaltatore). </w:t>
      </w:r>
    </w:p>
  </w:endnote>
  <w:endnote w:id="6">
    <w:p w14:paraId="66930022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Riportare l’importo della lavorazione in sub-affidamento sulla base di prezzi praticati dall’appaltatore al sub-affidatario nel sub-contratto. </w:t>
      </w:r>
    </w:p>
  </w:endnote>
  <w:endnote w:id="7">
    <w:p w14:paraId="307917A8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L’incidenza del sub-affidamento rispetto all’importo totale del contratto tra Committente e Appaltatore deve essere inferiore al 2% (due per cento).</w:t>
      </w:r>
    </w:p>
  </w:endnote>
  <w:endnote w:id="8">
    <w:p w14:paraId="308D52D0" w14:textId="77777777" w:rsidR="00EC2890" w:rsidRPr="00063629" w:rsidRDefault="00063629">
      <w:pPr>
        <w:pStyle w:val="Testonotadichiusura"/>
        <w:ind w:left="284" w:hanging="284"/>
        <w:jc w:val="both"/>
        <w:rPr>
          <w:rFonts w:ascii="Gill Sans MT" w:hAnsi="Gill Sans MT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Barrare solo se ricorre la fattispecie.</w:t>
      </w:r>
    </w:p>
  </w:endnote>
  <w:endnote w:id="9">
    <w:p w14:paraId="38AEB3AE" w14:textId="77777777" w:rsidR="00EC2890" w:rsidRDefault="00063629">
      <w:pPr>
        <w:pStyle w:val="Testonotadichiusura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63629">
        <w:rPr>
          <w:rStyle w:val="Caratterinotadichiusura"/>
          <w:rFonts w:ascii="Gill Sans MT" w:hAnsi="Gill Sans MT"/>
          <w:sz w:val="22"/>
          <w:szCs w:val="22"/>
        </w:rPr>
        <w:endnoteRef/>
      </w:r>
      <w:r w:rsidRPr="00063629">
        <w:rPr>
          <w:rFonts w:ascii="Gill Sans MT" w:hAnsi="Gill Sans MT" w:cstheme="minorHAnsi"/>
          <w:i/>
          <w:iCs/>
          <w:sz w:val="22"/>
          <w:szCs w:val="22"/>
        </w:rPr>
        <w:tab/>
        <w:t xml:space="preserve"> Barrare solo se ricorre la fattispecie.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171" w14:textId="77777777" w:rsidR="00063629" w:rsidRDefault="00063629">
      <w:r>
        <w:separator/>
      </w:r>
    </w:p>
  </w:footnote>
  <w:footnote w:type="continuationSeparator" w:id="0">
    <w:p w14:paraId="4DCECE6D" w14:textId="77777777" w:rsidR="00063629" w:rsidRDefault="0006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D7B"/>
    <w:multiLevelType w:val="hybridMultilevel"/>
    <w:tmpl w:val="E842DB3E"/>
    <w:lvl w:ilvl="0" w:tplc="16529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7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90"/>
    <w:rsid w:val="000201EE"/>
    <w:rsid w:val="00063629"/>
    <w:rsid w:val="0057408D"/>
    <w:rsid w:val="00C27F12"/>
    <w:rsid w:val="00EC2890"/>
    <w:rsid w:val="00F51C0F"/>
    <w:rsid w:val="00F8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D598"/>
  <w15:docId w15:val="{B6F586C0-CECA-474B-B80A-0A49C057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9C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5D6E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inotadichiusura">
    <w:name w:val="Caratteri nota di chiusura"/>
    <w:basedOn w:val="Carpredefinitoparagrafo"/>
    <w:uiPriority w:val="99"/>
    <w:semiHidden/>
    <w:unhideWhenUsed/>
    <w:qFormat/>
    <w:rsid w:val="005D6E11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apidipagina">
    <w:name w:val="Caratteri nota a piè di pagin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D6E11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80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17CB-9CEA-4BBA-B336-D7A9A538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479</Words>
  <Characters>2736</Characters>
  <Application>Microsoft Office Word</Application>
  <DocSecurity>0</DocSecurity>
  <Lines>22</Lines>
  <Paragraphs>6</Paragraphs>
  <ScaleCrop>false</ScaleCrop>
  <Company>Bosetti Gatti &amp; Partners s.r.l.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Subaffidamento: art. 105, comma 2,</dc:title>
  <dc:subject/>
  <dc:creator>battista</dc:creator>
  <dc:description/>
  <cp:lastModifiedBy>Paola LA CROIX</cp:lastModifiedBy>
  <cp:revision>21</cp:revision>
  <dcterms:created xsi:type="dcterms:W3CDTF">2020-01-24T13:34:00Z</dcterms:created>
  <dcterms:modified xsi:type="dcterms:W3CDTF">2025-11-18T13:06:00Z</dcterms:modified>
  <dc:language>it-IT</dc:language>
</cp:coreProperties>
</file>